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A6887" w14:textId="2ACFFA20" w:rsidR="00373E7F" w:rsidRDefault="00373E7F" w:rsidP="00373E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Teitelbaum and Wilensky (2023) describe problems in the United States healthcare system as follows: “</w:t>
      </w:r>
      <w:r w:rsidRPr="00373E7F">
        <w:rPr>
          <w:rFonts w:ascii="Times New Roman" w:hAnsi="Times New Roman" w:cs="Times New Roman"/>
        </w:rPr>
        <w:t>the coverage and financing of health care, healthcare quality, health disparities, and threats to population health</w:t>
      </w:r>
      <w:r>
        <w:rPr>
          <w:rFonts w:ascii="Times New Roman" w:hAnsi="Times New Roman" w:cs="Times New Roman"/>
        </w:rPr>
        <w:t xml:space="preserve">.” These are all pressing issues in healthcare for the country, however the financing of healthcare and healthcare quality are probably the two most important ones to discuss. </w:t>
      </w:r>
    </w:p>
    <w:p w14:paraId="6899B05B" w14:textId="4DABAEDE" w:rsidR="00373E7F" w:rsidRDefault="00373E7F" w:rsidP="00373E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issue with financing healthcare is the discrepancy between what the U.S. government is </w:t>
      </w:r>
      <w:proofErr w:type="gramStart"/>
      <w:r>
        <w:rPr>
          <w:rFonts w:ascii="Times New Roman" w:hAnsi="Times New Roman" w:cs="Times New Roman"/>
        </w:rPr>
        <w:t>actually spending</w:t>
      </w:r>
      <w:proofErr w:type="gramEnd"/>
      <w:r>
        <w:rPr>
          <w:rFonts w:ascii="Times New Roman" w:hAnsi="Times New Roman" w:cs="Times New Roman"/>
        </w:rPr>
        <w:t xml:space="preserve"> versus </w:t>
      </w:r>
      <w:r w:rsidR="00BE6DEE">
        <w:rPr>
          <w:rFonts w:ascii="Times New Roman" w:hAnsi="Times New Roman" w:cs="Times New Roman"/>
        </w:rPr>
        <w:t>what is recorded. From 2000-2018, the U.S. spent $93 billion on public health spending (</w:t>
      </w:r>
      <w:r w:rsidR="00BE6DEE" w:rsidRPr="00BE6DEE">
        <w:rPr>
          <w:rFonts w:ascii="Times New Roman" w:hAnsi="Times New Roman" w:cs="Times New Roman"/>
        </w:rPr>
        <w:t>Leider, J. P., Resnick, B., McCullough, J. M., Alfonso, Y. N., &amp; Bishai, D.</w:t>
      </w:r>
      <w:r w:rsidR="00BE6DEE">
        <w:rPr>
          <w:rFonts w:ascii="Times New Roman" w:hAnsi="Times New Roman" w:cs="Times New Roman"/>
        </w:rPr>
        <w:t>,</w:t>
      </w:r>
      <w:r w:rsidR="00BE6DEE" w:rsidRPr="00BE6DEE">
        <w:rPr>
          <w:rFonts w:ascii="Times New Roman" w:hAnsi="Times New Roman" w:cs="Times New Roman"/>
        </w:rPr>
        <w:t xml:space="preserve"> 2020</w:t>
      </w:r>
      <w:r w:rsidR="00BE6DEE">
        <w:rPr>
          <w:rFonts w:ascii="Times New Roman" w:hAnsi="Times New Roman" w:cs="Times New Roman"/>
        </w:rPr>
        <w:t xml:space="preserve">). However, that number is more likely estimated to be between $35-$64 billion because the $93 billion reported also included individual healthcare services, such as behavioral health (Leider et al., 2020).  It is important to know the </w:t>
      </w:r>
      <w:r w:rsidR="00737F3C">
        <w:rPr>
          <w:rFonts w:ascii="Times New Roman" w:hAnsi="Times New Roman" w:cs="Times New Roman"/>
        </w:rPr>
        <w:t xml:space="preserve">exact value of what is spent </w:t>
      </w:r>
      <w:proofErr w:type="gramStart"/>
      <w:r w:rsidR="00737F3C">
        <w:rPr>
          <w:rFonts w:ascii="Times New Roman" w:hAnsi="Times New Roman" w:cs="Times New Roman"/>
        </w:rPr>
        <w:t>for</w:t>
      </w:r>
      <w:proofErr w:type="gramEnd"/>
      <w:r w:rsidR="00737F3C">
        <w:rPr>
          <w:rFonts w:ascii="Times New Roman" w:hAnsi="Times New Roman" w:cs="Times New Roman"/>
        </w:rPr>
        <w:t xml:space="preserve"> policymakers and when it comes to the allocation of resources (Leider et al., 2020). </w:t>
      </w:r>
    </w:p>
    <w:p w14:paraId="659AF89F" w14:textId="0E2617D7" w:rsidR="008A57BD" w:rsidRPr="002C3D82" w:rsidRDefault="008A57BD" w:rsidP="00373E7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Watkins and Rappleyea (2024) attribute a gap between nursing education and clinical practice to be contributing to the poor healthcare quality in the United States. </w:t>
      </w:r>
      <w:r w:rsidR="002C3D82">
        <w:rPr>
          <w:rFonts w:ascii="Times New Roman" w:hAnsi="Times New Roman" w:cs="Times New Roman"/>
        </w:rPr>
        <w:t xml:space="preserve">The </w:t>
      </w:r>
      <w:r w:rsidR="00EF0441">
        <w:rPr>
          <w:rFonts w:ascii="Times New Roman" w:hAnsi="Times New Roman" w:cs="Times New Roman"/>
        </w:rPr>
        <w:t>American Colleges of Nursing [</w:t>
      </w:r>
      <w:r w:rsidR="002C3D82">
        <w:rPr>
          <w:rFonts w:ascii="Times New Roman" w:hAnsi="Times New Roman" w:cs="Times New Roman"/>
        </w:rPr>
        <w:t>AAC</w:t>
      </w:r>
      <w:r w:rsidR="00EF0441">
        <w:rPr>
          <w:rFonts w:ascii="Times New Roman" w:hAnsi="Times New Roman" w:cs="Times New Roman"/>
        </w:rPr>
        <w:t>N]</w:t>
      </w:r>
      <w:r w:rsidR="002C3D82">
        <w:rPr>
          <w:rFonts w:ascii="Times New Roman" w:hAnsi="Times New Roman" w:cs="Times New Roman"/>
        </w:rPr>
        <w:t xml:space="preserve"> designed the new </w:t>
      </w:r>
      <w:r w:rsidR="002C3D82" w:rsidRPr="002C3D82">
        <w:rPr>
          <w:rFonts w:ascii="Times New Roman" w:hAnsi="Times New Roman" w:cs="Times New Roman"/>
          <w:i/>
          <w:iCs/>
        </w:rPr>
        <w:t xml:space="preserve">Essentials </w:t>
      </w:r>
      <w:r w:rsidR="002C3D82">
        <w:rPr>
          <w:rFonts w:ascii="Times New Roman" w:hAnsi="Times New Roman" w:cs="Times New Roman"/>
        </w:rPr>
        <w:t>in 2021 to help bridge and improve the gap between nursing education and practice (Watkins and Rappleyea, 2024). One author found in a literature review that “e</w:t>
      </w:r>
      <w:r w:rsidR="002C3D82" w:rsidRPr="002C3D82">
        <w:rPr>
          <w:rFonts w:ascii="Times New Roman" w:hAnsi="Times New Roman" w:cs="Times New Roman"/>
        </w:rPr>
        <w:t>ffective academic practice partnerships lead to improved patient care outcomes, safer care provisions, improved culture of quality patient care, clinical research, and decreased </w:t>
      </w:r>
      <w:hyperlink r:id="rId4" w:tooltip="Learn more about hospital readmission from ScienceDirect's AI-generated Topic Pages" w:history="1">
        <w:r w:rsidR="002C3D82" w:rsidRPr="002C3D82">
          <w:rPr>
            <w:rStyle w:val="Hyperlink"/>
            <w:rFonts w:ascii="Times New Roman" w:hAnsi="Times New Roman" w:cs="Times New Roman"/>
            <w:color w:val="auto"/>
            <w:u w:val="none"/>
          </w:rPr>
          <w:t>hospital readmission</w:t>
        </w:r>
      </w:hyperlink>
      <w:r w:rsidR="002C3D82" w:rsidRPr="002C3D82">
        <w:rPr>
          <w:rFonts w:ascii="Times New Roman" w:hAnsi="Times New Roman" w:cs="Times New Roman"/>
        </w:rPr>
        <w:t> rates</w:t>
      </w:r>
      <w:r w:rsidR="002C3D82">
        <w:rPr>
          <w:rFonts w:ascii="Times New Roman" w:hAnsi="Times New Roman" w:cs="Times New Roman"/>
        </w:rPr>
        <w:t xml:space="preserve">” (Watkins and Rappleyea, 2024, as cited in Alamri, 2020). </w:t>
      </w:r>
      <w:r w:rsidR="00EF0441">
        <w:rPr>
          <w:rFonts w:ascii="Times New Roman" w:hAnsi="Times New Roman" w:cs="Times New Roman"/>
        </w:rPr>
        <w:t>Some recommendations to improve this gap are integrating nursing faculty into clinical practice</w:t>
      </w:r>
      <w:r w:rsidR="00EC7310">
        <w:rPr>
          <w:rFonts w:ascii="Times New Roman" w:hAnsi="Times New Roman" w:cs="Times New Roman"/>
        </w:rPr>
        <w:t xml:space="preserve">, nurse mentorships, collaborative research with nurse scientists to conduct quality improvement projects (Watkins and Rappleyea, 2024). </w:t>
      </w:r>
    </w:p>
    <w:p w14:paraId="1107FE3C" w14:textId="77777777" w:rsidR="00373E7F" w:rsidRDefault="00373E7F">
      <w:pPr>
        <w:rPr>
          <w:rFonts w:ascii="Times New Roman" w:hAnsi="Times New Roman" w:cs="Times New Roman"/>
        </w:rPr>
      </w:pPr>
    </w:p>
    <w:p w14:paraId="1E9CEF4A" w14:textId="27F8DB76" w:rsidR="00061B9E" w:rsidRDefault="003A6F43" w:rsidP="00373E7F">
      <w:pPr>
        <w:jc w:val="center"/>
        <w:rPr>
          <w:rFonts w:ascii="Times New Roman" w:hAnsi="Times New Roman" w:cs="Times New Roman"/>
          <w:b/>
          <w:bCs/>
        </w:rPr>
      </w:pPr>
      <w:r w:rsidRPr="003A6F43">
        <w:rPr>
          <w:rFonts w:ascii="Times New Roman" w:hAnsi="Times New Roman" w:cs="Times New Roman"/>
          <w:b/>
          <w:bCs/>
        </w:rPr>
        <w:t>References</w:t>
      </w:r>
    </w:p>
    <w:p w14:paraId="7B56C73A" w14:textId="55345A8F" w:rsidR="00373E7F" w:rsidRPr="00373E7F" w:rsidRDefault="00373E7F" w:rsidP="00373E7F">
      <w:pPr>
        <w:ind w:left="720" w:hanging="720"/>
        <w:rPr>
          <w:rFonts w:ascii="Times New Roman" w:hAnsi="Times New Roman" w:cs="Times New Roman"/>
        </w:rPr>
      </w:pPr>
      <w:r w:rsidRPr="00373E7F">
        <w:rPr>
          <w:rFonts w:ascii="Times New Roman" w:hAnsi="Times New Roman" w:cs="Times New Roman"/>
        </w:rPr>
        <w:t>Leider, J. P., Resnick, B., McCullough, J. M., Alfonso, Y. N., &amp; Bishai, D. (2020). Inaccuracy of Official Estimates of Public Health Spending in the United States, 2000–2018. </w:t>
      </w:r>
      <w:r w:rsidRPr="00373E7F">
        <w:rPr>
          <w:rFonts w:ascii="Times New Roman" w:hAnsi="Times New Roman" w:cs="Times New Roman"/>
          <w:i/>
          <w:iCs/>
        </w:rPr>
        <w:t>American Journal of Public Health</w:t>
      </w:r>
      <w:r w:rsidRPr="00373E7F">
        <w:rPr>
          <w:rFonts w:ascii="Times New Roman" w:hAnsi="Times New Roman" w:cs="Times New Roman"/>
        </w:rPr>
        <w:t>, </w:t>
      </w:r>
      <w:r w:rsidRPr="00373E7F">
        <w:rPr>
          <w:rFonts w:ascii="Times New Roman" w:hAnsi="Times New Roman" w:cs="Times New Roman"/>
          <w:i/>
          <w:iCs/>
        </w:rPr>
        <w:t>110</w:t>
      </w:r>
      <w:r w:rsidRPr="00373E7F">
        <w:rPr>
          <w:rFonts w:ascii="Times New Roman" w:hAnsi="Times New Roman" w:cs="Times New Roman"/>
        </w:rPr>
        <w:t xml:space="preserve">, S194–S196. </w:t>
      </w:r>
    </w:p>
    <w:p w14:paraId="4D1E5904" w14:textId="77777777" w:rsidR="003A6F43" w:rsidRDefault="003A6F43" w:rsidP="00373E7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14:ligatures w14:val="none"/>
        </w:rPr>
      </w:pPr>
      <w:r w:rsidRPr="003A6F43">
        <w:rPr>
          <w:rFonts w:ascii="Times New Roman" w:eastAsia="Times New Roman" w:hAnsi="Times New Roman" w:cs="Times New Roman"/>
          <w:kern w:val="0"/>
          <w14:ligatures w14:val="none"/>
        </w:rPr>
        <w:t xml:space="preserve">Teitelbaum, J. B., &amp; Wilensky, S. E. (2023). </w:t>
      </w:r>
      <w:r w:rsidRPr="003A6F4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Essentials of Health Policy and Law</w:t>
      </w:r>
      <w:r w:rsidRPr="003A6F43">
        <w:rPr>
          <w:rFonts w:ascii="Times New Roman" w:eastAsia="Times New Roman" w:hAnsi="Times New Roman" w:cs="Times New Roman"/>
          <w:kern w:val="0"/>
          <w14:ligatures w14:val="none"/>
        </w:rPr>
        <w:t xml:space="preserve"> (5th ed., p. 8). Jones &amp; Barlett Learning.</w:t>
      </w:r>
    </w:p>
    <w:p w14:paraId="369DC4B1" w14:textId="77777777" w:rsidR="008A57BD" w:rsidRDefault="008A57BD" w:rsidP="00373E7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BB3571" w14:textId="233C0EAF" w:rsidR="008A57BD" w:rsidRDefault="008A57BD" w:rsidP="00373E7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A57BD">
        <w:rPr>
          <w:rFonts w:ascii="Times New Roman" w:eastAsia="Times New Roman" w:hAnsi="Times New Roman" w:cs="Times New Roman"/>
          <w:kern w:val="0"/>
          <w14:ligatures w14:val="none"/>
        </w:rPr>
        <w:t>Watkins, S., &amp; Rappleyea, M. (2024). Improvement opportunities for the achievement of reciprocal nursing academic-practice partnerships. </w:t>
      </w:r>
      <w:r w:rsidRPr="008A57B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Journal of Professional Nursing</w:t>
      </w:r>
      <w:r w:rsidRPr="008A57BD">
        <w:rPr>
          <w:rFonts w:ascii="Times New Roman" w:eastAsia="Times New Roman" w:hAnsi="Times New Roman" w:cs="Times New Roman"/>
          <w:kern w:val="0"/>
          <w14:ligatures w14:val="none"/>
        </w:rPr>
        <w:t>, </w:t>
      </w:r>
      <w:r w:rsidRPr="008A57B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51</w:t>
      </w:r>
      <w:r w:rsidRPr="008A57BD">
        <w:rPr>
          <w:rFonts w:ascii="Times New Roman" w:eastAsia="Times New Roman" w:hAnsi="Times New Roman" w:cs="Times New Roman"/>
          <w:kern w:val="0"/>
          <w14:ligatures w14:val="none"/>
        </w:rPr>
        <w:t xml:space="preserve">, 97–100. </w:t>
      </w:r>
    </w:p>
    <w:p w14:paraId="47EBECBF" w14:textId="77777777" w:rsidR="00373E7F" w:rsidRPr="003A6F43" w:rsidRDefault="00373E7F" w:rsidP="00373E7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CD2493" w14:textId="77777777" w:rsidR="003A6F43" w:rsidRPr="003A6F43" w:rsidRDefault="003A6F43">
      <w:pPr>
        <w:rPr>
          <w:rFonts w:ascii="Times New Roman" w:hAnsi="Times New Roman" w:cs="Times New Roman"/>
        </w:rPr>
      </w:pPr>
    </w:p>
    <w:p w14:paraId="35313017" w14:textId="77777777" w:rsidR="003A6F43" w:rsidRDefault="003A6F43">
      <w:pPr>
        <w:rPr>
          <w:rFonts w:ascii="Times New Roman" w:hAnsi="Times New Roman" w:cs="Times New Roman"/>
        </w:rPr>
      </w:pPr>
    </w:p>
    <w:p w14:paraId="7A9EA5DC" w14:textId="77777777" w:rsidR="003A6F43" w:rsidRPr="00DA3F18" w:rsidRDefault="003A6F43">
      <w:pPr>
        <w:rPr>
          <w:rFonts w:ascii="Times New Roman" w:hAnsi="Times New Roman" w:cs="Times New Roman"/>
        </w:rPr>
      </w:pPr>
    </w:p>
    <w:sectPr w:rsidR="003A6F43" w:rsidRPr="00DA3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18"/>
    <w:rsid w:val="00061B9E"/>
    <w:rsid w:val="002C3D82"/>
    <w:rsid w:val="00373E7F"/>
    <w:rsid w:val="003A6F43"/>
    <w:rsid w:val="004104A4"/>
    <w:rsid w:val="005B397A"/>
    <w:rsid w:val="00737F3C"/>
    <w:rsid w:val="008A57BD"/>
    <w:rsid w:val="00A93E71"/>
    <w:rsid w:val="00BE6DEE"/>
    <w:rsid w:val="00DA3F18"/>
    <w:rsid w:val="00EC7310"/>
    <w:rsid w:val="00ED2B4A"/>
    <w:rsid w:val="00E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3C295"/>
  <w15:chartTrackingRefBased/>
  <w15:docId w15:val="{0B1FECF4-FF96-449F-BF87-7E5A693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F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3D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8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-sciencedirect-com.ezproxy.king.edu/topics/nursing-and-health-professions/hospital-read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Laughlin</dc:creator>
  <cp:keywords/>
  <dc:description/>
  <cp:lastModifiedBy>Emily Laughlin</cp:lastModifiedBy>
  <cp:revision>2</cp:revision>
  <dcterms:created xsi:type="dcterms:W3CDTF">2025-01-16T21:02:00Z</dcterms:created>
  <dcterms:modified xsi:type="dcterms:W3CDTF">2025-01-18T02:20:00Z</dcterms:modified>
</cp:coreProperties>
</file>